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tblpX="-292" w:tblpY="1"/>
        <w:tblOverlap w:val="never"/>
        <w:tblW w:w="963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85"/>
        <w:gridCol w:w="8637"/>
        <w:gridCol w:w="9"/>
      </w:tblGrid>
      <w:tr w:rsidR="00CC4A0B" w14:paraId="518A64AC" w14:textId="77777777" w:rsidTr="00CC4A0B">
        <w:trPr>
          <w:gridAfter w:val="1"/>
          <w:wAfter w:w="9" w:type="dxa"/>
          <w:trHeight w:val="437"/>
        </w:trPr>
        <w:tc>
          <w:tcPr>
            <w:tcW w:w="985" w:type="dxa"/>
            <w:vAlign w:val="center"/>
          </w:tcPr>
          <w:p w14:paraId="505B9210" w14:textId="77777777" w:rsidR="00CC4A0B" w:rsidRDefault="00CC4A0B">
            <w:pPr>
              <w:rPr>
                <w:rFonts w:ascii="仿宋" w:eastAsia="仿宋" w:hAnsi="仿宋" w:cs="仿宋"/>
                <w:sz w:val="24"/>
              </w:rPr>
            </w:pPr>
            <w:r>
              <w:rPr>
                <w:rFonts w:ascii="仿宋" w:eastAsia="仿宋" w:hAnsi="仿宋" w:cs="仿宋" w:hint="eastAsia"/>
                <w:sz w:val="24"/>
              </w:rPr>
              <w:t>电子资源名称（中文）</w:t>
            </w:r>
          </w:p>
        </w:tc>
        <w:tc>
          <w:tcPr>
            <w:tcW w:w="8637" w:type="dxa"/>
            <w:vAlign w:val="center"/>
          </w:tcPr>
          <w:p w14:paraId="4258538F" w14:textId="1C0D4600" w:rsidR="00CC4A0B" w:rsidRDefault="00CC4A0B">
            <w:pPr>
              <w:rPr>
                <w:rFonts w:ascii="仿宋" w:eastAsia="仿宋" w:hAnsi="仿宋" w:cs="仿宋"/>
                <w:sz w:val="24"/>
              </w:rPr>
            </w:pPr>
            <w:r>
              <w:rPr>
                <w:rFonts w:ascii="仿宋" w:eastAsia="仿宋" w:hAnsi="仿宋" w:cs="仿宋" w:hint="eastAsia"/>
                <w:sz w:val="24"/>
              </w:rPr>
              <w:t>中国历史文献总库·近代报纸数据库－第四辑</w:t>
            </w:r>
          </w:p>
        </w:tc>
      </w:tr>
      <w:tr w:rsidR="00CC4A0B" w14:paraId="3ECF1D6B" w14:textId="77777777" w:rsidTr="00CC4A0B">
        <w:trPr>
          <w:gridAfter w:val="1"/>
          <w:wAfter w:w="9" w:type="dxa"/>
          <w:trHeight w:val="437"/>
        </w:trPr>
        <w:tc>
          <w:tcPr>
            <w:tcW w:w="985" w:type="dxa"/>
            <w:vAlign w:val="center"/>
          </w:tcPr>
          <w:p w14:paraId="02E4D43D" w14:textId="444339E7" w:rsidR="00CC4A0B" w:rsidRDefault="00CC4A0B">
            <w:pPr>
              <w:rPr>
                <w:rFonts w:ascii="仿宋" w:eastAsia="仿宋" w:hAnsi="仿宋" w:cs="仿宋"/>
                <w:sz w:val="24"/>
              </w:rPr>
            </w:pPr>
            <w:r>
              <w:rPr>
                <w:rFonts w:ascii="仿宋" w:eastAsia="仿宋" w:hAnsi="仿宋" w:cs="仿宋" w:hint="eastAsia"/>
                <w:sz w:val="24"/>
              </w:rPr>
              <w:t>预算金额</w:t>
            </w:r>
          </w:p>
        </w:tc>
        <w:tc>
          <w:tcPr>
            <w:tcW w:w="8637" w:type="dxa"/>
            <w:vAlign w:val="center"/>
          </w:tcPr>
          <w:p w14:paraId="6D3FACA5" w14:textId="273E22B5" w:rsidR="00CC4A0B" w:rsidRDefault="00CC4A0B">
            <w:pPr>
              <w:rPr>
                <w:rFonts w:ascii="仿宋" w:eastAsia="仿宋" w:hAnsi="仿宋" w:cs="仿宋"/>
                <w:sz w:val="24"/>
              </w:rPr>
            </w:pPr>
            <w:r>
              <w:rPr>
                <w:rFonts w:ascii="仿宋" w:eastAsia="仿宋" w:hAnsi="仿宋" w:cs="仿宋" w:hint="eastAsia"/>
                <w:sz w:val="24"/>
              </w:rPr>
              <w:t>250000.0</w:t>
            </w:r>
            <w:r>
              <w:rPr>
                <w:rFonts w:ascii="仿宋" w:eastAsia="仿宋" w:hAnsi="仿宋" w:cs="仿宋"/>
                <w:sz w:val="24"/>
              </w:rPr>
              <w:t>0</w:t>
            </w:r>
          </w:p>
        </w:tc>
      </w:tr>
      <w:tr w:rsidR="00CC4A0B" w14:paraId="07F47596" w14:textId="77777777" w:rsidTr="00CC4A0B">
        <w:trPr>
          <w:gridAfter w:val="1"/>
          <w:wAfter w:w="9" w:type="dxa"/>
          <w:trHeight w:val="444"/>
        </w:trPr>
        <w:tc>
          <w:tcPr>
            <w:tcW w:w="985" w:type="dxa"/>
            <w:vAlign w:val="center"/>
          </w:tcPr>
          <w:p w14:paraId="7F7202A2" w14:textId="77777777" w:rsidR="00CC4A0B" w:rsidRDefault="00CC4A0B">
            <w:pPr>
              <w:rPr>
                <w:rFonts w:ascii="仿宋" w:eastAsia="仿宋" w:hAnsi="仿宋" w:cs="仿宋"/>
                <w:sz w:val="24"/>
              </w:rPr>
            </w:pPr>
            <w:r>
              <w:rPr>
                <w:rFonts w:ascii="仿宋" w:eastAsia="仿宋" w:hAnsi="仿宋" w:cs="仿宋" w:hint="eastAsia"/>
                <w:sz w:val="24"/>
              </w:rPr>
              <w:t>申请单一来源方式采购的理由</w:t>
            </w:r>
          </w:p>
        </w:tc>
        <w:tc>
          <w:tcPr>
            <w:tcW w:w="8637" w:type="dxa"/>
            <w:tcBorders>
              <w:top w:val="single" w:sz="4" w:space="0" w:color="auto"/>
              <w:bottom w:val="single" w:sz="4" w:space="0" w:color="auto"/>
            </w:tcBorders>
            <w:vAlign w:val="center"/>
          </w:tcPr>
          <w:p w14:paraId="0C111F8F" w14:textId="15C6535F" w:rsidR="00CC4A0B" w:rsidRDefault="00CC4A0B">
            <w:pPr>
              <w:rPr>
                <w:rFonts w:ascii="仿宋" w:eastAsia="仿宋" w:hAnsi="仿宋" w:cs="仿宋"/>
                <w:sz w:val="24"/>
              </w:rPr>
            </w:pPr>
            <w:r>
              <w:rPr>
                <w:rFonts w:ascii="仿宋" w:eastAsia="仿宋" w:hAnsi="仿宋" w:cs="仿宋" w:hint="eastAsia"/>
                <w:sz w:val="24"/>
              </w:rPr>
              <w:t>其他具有复杂性、专门性、特殊性的项目，且只有唯一供应商的。</w:t>
            </w:r>
          </w:p>
        </w:tc>
      </w:tr>
      <w:tr w:rsidR="00CC4A0B" w14:paraId="0B7874AE" w14:textId="77777777" w:rsidTr="00CC4A0B">
        <w:trPr>
          <w:gridAfter w:val="1"/>
          <w:wAfter w:w="9" w:type="dxa"/>
          <w:trHeight w:val="444"/>
        </w:trPr>
        <w:tc>
          <w:tcPr>
            <w:tcW w:w="985" w:type="dxa"/>
            <w:tcBorders>
              <w:bottom w:val="single" w:sz="4" w:space="0" w:color="auto"/>
            </w:tcBorders>
            <w:vAlign w:val="center"/>
          </w:tcPr>
          <w:p w14:paraId="362B986B" w14:textId="1E03EF6E" w:rsidR="00CC4A0B" w:rsidRDefault="00CC4A0B">
            <w:pPr>
              <w:rPr>
                <w:rFonts w:ascii="仿宋" w:eastAsia="仿宋" w:hAnsi="仿宋" w:cs="仿宋"/>
                <w:sz w:val="24"/>
              </w:rPr>
            </w:pPr>
            <w:r>
              <w:rPr>
                <w:rFonts w:ascii="仿宋" w:eastAsia="仿宋" w:hAnsi="仿宋" w:cs="仿宋" w:hint="eastAsia"/>
                <w:sz w:val="24"/>
              </w:rPr>
              <w:t>供应商基本情况</w:t>
            </w:r>
          </w:p>
        </w:tc>
        <w:tc>
          <w:tcPr>
            <w:tcW w:w="8637" w:type="dxa"/>
            <w:tcBorders>
              <w:top w:val="single" w:sz="4" w:space="0" w:color="auto"/>
              <w:bottom w:val="single" w:sz="4" w:space="0" w:color="auto"/>
            </w:tcBorders>
            <w:vAlign w:val="center"/>
          </w:tcPr>
          <w:p w14:paraId="3C7FBCBD" w14:textId="65D8298B" w:rsidR="00CC4A0B" w:rsidRPr="00AC746C" w:rsidRDefault="00CC4A0B" w:rsidP="00AC746C">
            <w:pPr>
              <w:rPr>
                <w:rFonts w:ascii="仿宋" w:eastAsia="仿宋" w:hAnsi="仿宋" w:cs="仿宋" w:hint="eastAsia"/>
                <w:sz w:val="24"/>
              </w:rPr>
            </w:pPr>
            <w:r>
              <w:rPr>
                <w:rFonts w:ascii="仿宋" w:eastAsia="仿宋" w:hAnsi="仿宋" w:cs="仿宋" w:hint="eastAsia"/>
                <w:sz w:val="24"/>
              </w:rPr>
              <w:t>广东新华发行集团股份有限公司</w:t>
            </w:r>
          </w:p>
        </w:tc>
      </w:tr>
      <w:tr w:rsidR="00CC4A0B" w14:paraId="03FD37B7" w14:textId="77777777" w:rsidTr="00CC4A0B">
        <w:trPr>
          <w:gridAfter w:val="1"/>
          <w:wAfter w:w="9" w:type="dxa"/>
          <w:cantSplit/>
          <w:trHeight w:val="484"/>
        </w:trPr>
        <w:tc>
          <w:tcPr>
            <w:tcW w:w="985" w:type="dxa"/>
            <w:tcBorders>
              <w:left w:val="single" w:sz="2" w:space="0" w:color="auto"/>
              <w:bottom w:val="single" w:sz="4" w:space="0" w:color="auto"/>
              <w:right w:val="single" w:sz="2" w:space="0" w:color="auto"/>
            </w:tcBorders>
            <w:shd w:val="clear" w:color="auto" w:fill="auto"/>
            <w:vAlign w:val="center"/>
          </w:tcPr>
          <w:p w14:paraId="6E175AB8" w14:textId="77777777" w:rsidR="00CC4A0B" w:rsidRDefault="00CC4A0B">
            <w:pPr>
              <w:rPr>
                <w:rFonts w:ascii="仿宋" w:eastAsia="仿宋" w:hAnsi="仿宋" w:cs="仿宋"/>
                <w:kern w:val="0"/>
                <w:sz w:val="24"/>
              </w:rPr>
            </w:pPr>
            <w:r w:rsidRPr="00CC4A0B">
              <w:rPr>
                <w:rFonts w:ascii="仿宋" w:eastAsia="仿宋" w:hAnsi="仿宋" w:cs="仿宋" w:hint="eastAsia"/>
                <w:kern w:val="0"/>
                <w:sz w:val="24"/>
              </w:rPr>
              <w:t>内容</w:t>
            </w:r>
          </w:p>
          <w:p w14:paraId="5E9C6B19" w14:textId="4597DD73" w:rsidR="00CC4A0B" w:rsidRPr="00CC4A0B" w:rsidRDefault="00CC4A0B">
            <w:pPr>
              <w:rPr>
                <w:rFonts w:ascii="仿宋" w:eastAsia="仿宋" w:hAnsi="仿宋" w:cs="仿宋"/>
                <w:sz w:val="24"/>
                <w:u w:val="single"/>
              </w:rPr>
            </w:pPr>
            <w:r w:rsidRPr="00CC4A0B">
              <w:rPr>
                <w:rFonts w:ascii="仿宋" w:eastAsia="仿宋" w:hAnsi="仿宋" w:cs="仿宋" w:hint="eastAsia"/>
                <w:kern w:val="0"/>
                <w:sz w:val="24"/>
              </w:rPr>
              <w:t>简介</w:t>
            </w:r>
          </w:p>
        </w:tc>
        <w:tc>
          <w:tcPr>
            <w:tcW w:w="8637" w:type="dxa"/>
            <w:tcBorders>
              <w:top w:val="single" w:sz="2" w:space="0" w:color="auto"/>
              <w:left w:val="single" w:sz="2" w:space="0" w:color="auto"/>
              <w:bottom w:val="single" w:sz="4" w:space="0" w:color="auto"/>
              <w:right w:val="single" w:sz="2" w:space="0" w:color="auto"/>
            </w:tcBorders>
            <w:vAlign w:val="center"/>
          </w:tcPr>
          <w:p w14:paraId="31C5954B" w14:textId="77777777" w:rsidR="00CC4A0B" w:rsidRDefault="00CC4A0B">
            <w:pPr>
              <w:rPr>
                <w:rFonts w:ascii="仿宋" w:eastAsia="仿宋" w:hAnsi="仿宋" w:cs="仿宋"/>
                <w:sz w:val="24"/>
              </w:rPr>
            </w:pPr>
            <w:r>
              <w:rPr>
                <w:rFonts w:ascii="仿宋" w:eastAsia="仿宋" w:hAnsi="仿宋" w:cs="仿宋" w:hint="eastAsia"/>
                <w:sz w:val="24"/>
              </w:rPr>
              <w:t>报纸是近代出现的新兴载体，是近代社会表达政治意向、传播思想文化和社会信息的重要工具，其内容包罗万象，反映了近代中国政治、经济、军事、科学、文化、生活等各个方面。随着时间的推移，其文献价值和史料价值日益突显，被喻为中国近现代史研究的史料宝库，尤其是在近代社会、文化史研究中，报刊史料的重要性几乎无可代替。然而因年代久远，近代报纸缺漏严重，又散藏于各馆，求全较难，虽然几种全国性大报有影印版或数字产品问世，但各地方性报纸较少整理，大大限制了这一宝库利用的效率。</w:t>
            </w:r>
            <w:r>
              <w:rPr>
                <w:rFonts w:ascii="仿宋" w:eastAsia="仿宋" w:hAnsi="仿宋" w:cs="仿宋" w:hint="eastAsia"/>
                <w:sz w:val="24"/>
              </w:rPr>
              <w:br/>
              <w:t>《中国历史文献总库·近代报纸数据库》由国家图书馆出版社开发，以国家图书馆的馆藏为主，其他图书馆所藏的报纸为辅，优先选取具有全国影响或在某一地域影响较大的报纸，进行数据加工，提供篇目检索和全文检索，并能够准确定位到单篇内容位置，方便使用者进行查阅。</w:t>
            </w:r>
          </w:p>
        </w:tc>
      </w:tr>
      <w:tr w:rsidR="00CC4A0B" w14:paraId="2E40B752" w14:textId="77777777" w:rsidTr="00CC4A0B">
        <w:trPr>
          <w:gridAfter w:val="1"/>
          <w:wAfter w:w="9" w:type="dxa"/>
          <w:cantSplit/>
          <w:trHeight w:val="606"/>
        </w:trPr>
        <w:tc>
          <w:tcPr>
            <w:tcW w:w="985" w:type="dxa"/>
            <w:vAlign w:val="center"/>
          </w:tcPr>
          <w:p w14:paraId="3F8DDD0E" w14:textId="77777777" w:rsidR="00CC4A0B" w:rsidRDefault="00CC4A0B">
            <w:pPr>
              <w:rPr>
                <w:rFonts w:ascii="仿宋" w:eastAsia="仿宋" w:hAnsi="仿宋" w:cs="仿宋"/>
                <w:sz w:val="24"/>
              </w:rPr>
            </w:pPr>
            <w:r>
              <w:rPr>
                <w:rFonts w:ascii="仿宋" w:eastAsia="仿宋" w:hAnsi="仿宋" w:cs="仿宋" w:hint="eastAsia"/>
                <w:sz w:val="24"/>
              </w:rPr>
              <w:t>检索系统</w:t>
            </w:r>
          </w:p>
        </w:tc>
        <w:tc>
          <w:tcPr>
            <w:tcW w:w="8637" w:type="dxa"/>
            <w:vAlign w:val="center"/>
          </w:tcPr>
          <w:p w14:paraId="406643B8" w14:textId="77777777" w:rsidR="00CC4A0B" w:rsidRDefault="00CC4A0B">
            <w:pPr>
              <w:rPr>
                <w:rFonts w:ascii="仿宋" w:eastAsia="仿宋" w:hAnsi="仿宋" w:cs="仿宋"/>
                <w:sz w:val="24"/>
              </w:rPr>
            </w:pPr>
            <w:r>
              <w:rPr>
                <w:rFonts w:ascii="仿宋" w:eastAsia="仿宋" w:hAnsi="仿宋" w:cs="仿宋" w:hint="eastAsia"/>
                <w:sz w:val="24"/>
              </w:rPr>
              <w:t>elastic</w:t>
            </w:r>
          </w:p>
        </w:tc>
      </w:tr>
      <w:tr w:rsidR="00CC4A0B" w14:paraId="7908A5FA" w14:textId="77777777" w:rsidTr="00CC4A0B">
        <w:trPr>
          <w:gridAfter w:val="1"/>
          <w:wAfter w:w="9" w:type="dxa"/>
          <w:cantSplit/>
          <w:trHeight w:val="425"/>
        </w:trPr>
        <w:tc>
          <w:tcPr>
            <w:tcW w:w="985" w:type="dxa"/>
            <w:tcBorders>
              <w:top w:val="single" w:sz="4" w:space="0" w:color="auto"/>
            </w:tcBorders>
          </w:tcPr>
          <w:p w14:paraId="4CBBB486" w14:textId="20589E94" w:rsidR="00CC4A0B" w:rsidRDefault="00CC4A0B" w:rsidP="00CC4A0B">
            <w:pPr>
              <w:ind w:right="113"/>
              <w:rPr>
                <w:rFonts w:ascii="仿宋" w:eastAsia="仿宋" w:hAnsi="仿宋" w:cs="仿宋" w:hint="eastAsia"/>
                <w:sz w:val="24"/>
              </w:rPr>
            </w:pPr>
            <w:r>
              <w:rPr>
                <w:rFonts w:ascii="仿宋" w:eastAsia="仿宋" w:hAnsi="仿宋" w:cs="仿宋" w:hint="eastAsia"/>
                <w:sz w:val="24"/>
              </w:rPr>
              <w:t>电子资源价格及使用期限</w:t>
            </w:r>
          </w:p>
        </w:tc>
        <w:tc>
          <w:tcPr>
            <w:tcW w:w="8637" w:type="dxa"/>
            <w:tcBorders>
              <w:top w:val="single" w:sz="4" w:space="0" w:color="auto"/>
            </w:tcBorders>
            <w:vAlign w:val="center"/>
          </w:tcPr>
          <w:p w14:paraId="580954D7" w14:textId="77777777" w:rsidR="00CC4A0B" w:rsidRDefault="00CC4A0B">
            <w:pPr>
              <w:rPr>
                <w:rFonts w:ascii="仿宋" w:eastAsia="仿宋" w:hAnsi="仿宋" w:cs="仿宋"/>
                <w:sz w:val="24"/>
              </w:rPr>
            </w:pPr>
            <w:r>
              <w:rPr>
                <w:rFonts w:ascii="仿宋" w:eastAsia="仿宋" w:hAnsi="仿宋" w:cs="仿宋" w:hint="eastAsia"/>
                <w:sz w:val="24"/>
              </w:rPr>
              <w:t>25万元人民币，一次买断，永久访问，同时赠送《近代报纸数据库》全库远程访问权15个月。</w:t>
            </w:r>
          </w:p>
        </w:tc>
      </w:tr>
      <w:tr w:rsidR="006D5393" w14:paraId="6EBF1DFE" w14:textId="77777777">
        <w:trPr>
          <w:cantSplit/>
          <w:trHeight w:val="1552"/>
        </w:trPr>
        <w:tc>
          <w:tcPr>
            <w:tcW w:w="9631" w:type="dxa"/>
            <w:gridSpan w:val="3"/>
            <w:tcBorders>
              <w:top w:val="single" w:sz="4" w:space="0" w:color="auto"/>
              <w:bottom w:val="single" w:sz="4" w:space="0" w:color="auto"/>
            </w:tcBorders>
            <w:vAlign w:val="center"/>
          </w:tcPr>
          <w:p w14:paraId="20665831" w14:textId="77777777" w:rsidR="006D5393" w:rsidRDefault="00EF14DF">
            <w:pPr>
              <w:jc w:val="left"/>
              <w:rPr>
                <w:rFonts w:ascii="仿宋" w:eastAsia="仿宋" w:hAnsi="仿宋" w:cs="仿宋"/>
                <w:b/>
                <w:sz w:val="24"/>
              </w:rPr>
            </w:pPr>
            <w:r>
              <w:rPr>
                <w:rFonts w:ascii="仿宋" w:eastAsia="仿宋" w:hAnsi="仿宋" w:cs="仿宋" w:hint="eastAsia"/>
                <w:b/>
                <w:sz w:val="24"/>
              </w:rPr>
              <w:t>购置理由（必要性和合理性）：</w:t>
            </w:r>
          </w:p>
          <w:p w14:paraId="148FE133" w14:textId="67508C9E" w:rsidR="006D5393" w:rsidRDefault="00EF14DF">
            <w:pPr>
              <w:rPr>
                <w:rFonts w:ascii="仿宋" w:eastAsia="仿宋" w:hAnsi="仿宋" w:cs="仿宋" w:hint="eastAsia"/>
                <w:sz w:val="24"/>
              </w:rPr>
            </w:pPr>
            <w:r>
              <w:rPr>
                <w:rFonts w:ascii="仿宋" w:eastAsia="仿宋" w:hAnsi="仿宋" w:cs="仿宋" w:hint="eastAsia"/>
                <w:sz w:val="24"/>
              </w:rPr>
              <w:t>1. 《近代报纸数据库》按辑出版，至今已完成1-9辑的建设，该资源包括了数百种近代报纸， 这些报纸年代久远， 无替代纸质资源可供使用，同时包括大量其他近代报纸库中内容无可代替的内容。2022年我校已采购1-3辑，每辑的购买可赠送《近代报纸数据库》全库（包括未采购辑数）15个月的远程访问权。本次采购第4辑以扩充我校馆藏。同时继续《近代报纸数据库》全库远程访问。</w:t>
            </w:r>
            <w:r>
              <w:rPr>
                <w:rFonts w:ascii="仿宋" w:eastAsia="仿宋" w:hAnsi="仿宋" w:cs="仿宋" w:hint="eastAsia"/>
                <w:sz w:val="24"/>
              </w:rPr>
              <w:br/>
            </w:r>
            <w:r>
              <w:rPr>
                <w:rFonts w:ascii="仿宋" w:eastAsia="仿宋" w:hAnsi="仿宋" w:cs="仿宋" w:hint="eastAsia"/>
                <w:sz w:val="24"/>
              </w:rPr>
              <w:br/>
            </w:r>
            <w:r>
              <w:rPr>
                <w:rFonts w:ascii="仿宋" w:eastAsia="仿宋" w:hAnsi="仿宋" w:cs="仿宋" w:hint="eastAsia"/>
                <w:sz w:val="24"/>
              </w:rPr>
              <w:lastRenderedPageBreak/>
              <w:t>2. 我校人文社科学院大多数教授从事近现代史方面的研究，该数据库的内容可满足该部分教授对近代报纸资源的科研需求。同时用于我校人文社科学院开设的多门课程，其中包括国情教育部开设的全部7门课程，通识教育学科部中国近现代史相关课程，如GEW2101 GEC2102 GEC3406 GEC3104 GEC3105 GEC2112等，该部分课程的老师和同学可以通过该资源查阅中国近现代历史上的重要信息，为我校教授课程所必需，因此该数据库且对我校多名教授及相关课程在近现代史方向研究上具有其不可替代性。</w:t>
            </w:r>
            <w:r>
              <w:rPr>
                <w:rFonts w:ascii="仿宋" w:eastAsia="仿宋" w:hAnsi="仿宋" w:cs="仿宋" w:hint="eastAsia"/>
                <w:sz w:val="24"/>
              </w:rPr>
              <w:br/>
            </w:r>
            <w:r>
              <w:rPr>
                <w:rFonts w:ascii="仿宋" w:eastAsia="仿宋" w:hAnsi="仿宋" w:cs="仿宋" w:hint="eastAsia"/>
                <w:sz w:val="24"/>
              </w:rPr>
              <w:tab/>
            </w:r>
            <w:r>
              <w:rPr>
                <w:rFonts w:ascii="仿宋" w:eastAsia="仿宋" w:hAnsi="仿宋" w:cs="仿宋" w:hint="eastAsia"/>
                <w:sz w:val="24"/>
              </w:rPr>
              <w:br/>
              <w:t>3. 《近代报纸数据库》我校使用量情况如下：</w:t>
            </w:r>
            <w:r>
              <w:rPr>
                <w:rFonts w:ascii="仿宋" w:eastAsia="仿宋" w:hAnsi="仿宋" w:cs="仿宋" w:hint="eastAsia"/>
                <w:sz w:val="24"/>
              </w:rPr>
              <w:br/>
              <w:t xml:space="preserve">    2023年1月-2023年12月总访问量1244次</w:t>
            </w:r>
            <w:r>
              <w:rPr>
                <w:rFonts w:ascii="仿宋" w:eastAsia="仿宋" w:hAnsi="仿宋" w:cs="仿宋" w:hint="eastAsia"/>
                <w:sz w:val="24"/>
              </w:rPr>
              <w:br/>
              <w:t xml:space="preserve">    2024年1月-2024年12月总访问量1534次，</w:t>
            </w:r>
            <w:r>
              <w:rPr>
                <w:rFonts w:ascii="仿宋" w:eastAsia="仿宋" w:hAnsi="仿宋" w:cs="仿宋" w:hint="eastAsia"/>
                <w:sz w:val="24"/>
              </w:rPr>
              <w:br/>
              <w:t xml:space="preserve">    2025年1月-2025年3月总访问量3586次，</w:t>
            </w:r>
            <w:r>
              <w:rPr>
                <w:rFonts w:ascii="仿宋" w:eastAsia="仿宋" w:hAnsi="仿宋" w:cs="仿宋" w:hint="eastAsia"/>
                <w:sz w:val="24"/>
              </w:rPr>
              <w:br/>
              <w:t xml:space="preserve">    使用量逐年明显增加。</w:t>
            </w:r>
            <w:r>
              <w:rPr>
                <w:rFonts w:ascii="仿宋" w:eastAsia="仿宋" w:hAnsi="仿宋" w:cs="仿宋" w:hint="eastAsia"/>
                <w:sz w:val="24"/>
              </w:rPr>
              <w:br/>
            </w:r>
            <w:r>
              <w:rPr>
                <w:rFonts w:ascii="仿宋" w:eastAsia="仿宋" w:hAnsi="仿宋" w:cs="仿宋" w:hint="eastAsia"/>
                <w:sz w:val="24"/>
              </w:rPr>
              <w:br/>
              <w:t>按照大学采购流程，该数据库采购计划已提交图书馆委员会报备，并通过委员会审核，相关邮件见附件 。</w:t>
            </w:r>
          </w:p>
        </w:tc>
      </w:tr>
      <w:tr w:rsidR="006D5393" w14:paraId="6742EB87" w14:textId="77777777">
        <w:trPr>
          <w:cantSplit/>
          <w:trHeight w:val="1552"/>
        </w:trPr>
        <w:tc>
          <w:tcPr>
            <w:tcW w:w="9631" w:type="dxa"/>
            <w:gridSpan w:val="3"/>
            <w:tcBorders>
              <w:top w:val="single" w:sz="4" w:space="0" w:color="auto"/>
              <w:bottom w:val="single" w:sz="4" w:space="0" w:color="auto"/>
            </w:tcBorders>
            <w:vAlign w:val="center"/>
          </w:tcPr>
          <w:p w14:paraId="34EE8984" w14:textId="77777777" w:rsidR="006D5393" w:rsidRDefault="00EF14DF">
            <w:pPr>
              <w:jc w:val="left"/>
              <w:rPr>
                <w:rFonts w:ascii="仿宋" w:eastAsia="仿宋" w:hAnsi="仿宋" w:cs="仿宋"/>
                <w:b/>
                <w:sz w:val="24"/>
              </w:rPr>
            </w:pPr>
            <w:r>
              <w:rPr>
                <w:rFonts w:ascii="仿宋" w:eastAsia="仿宋" w:hAnsi="仿宋" w:cs="仿宋" w:hint="eastAsia"/>
                <w:b/>
                <w:sz w:val="24"/>
              </w:rPr>
              <w:lastRenderedPageBreak/>
              <w:t>单一来源采购原因阐述及相关说明：</w:t>
            </w:r>
          </w:p>
          <w:p w14:paraId="3E1E6AB0" w14:textId="77777777" w:rsidR="006D5393" w:rsidRDefault="00EF14DF">
            <w:pPr>
              <w:jc w:val="left"/>
              <w:rPr>
                <w:rFonts w:ascii="仿宋" w:eastAsia="仿宋" w:hAnsi="仿宋" w:cs="仿宋"/>
                <w:sz w:val="24"/>
              </w:rPr>
            </w:pPr>
            <w:r>
              <w:rPr>
                <w:rFonts w:ascii="仿宋" w:eastAsia="仿宋" w:hAnsi="仿宋" w:cs="仿宋" w:hint="eastAsia"/>
                <w:sz w:val="24"/>
              </w:rPr>
              <w:t>（针对申请理由进行详细阐述，如第三种申请理由应详细说明原有采购项目的相关内容并附件提供原有项目的合同等支撑性材料作为判断依据）</w:t>
            </w:r>
          </w:p>
          <w:p w14:paraId="2FEFC4B2" w14:textId="77777777" w:rsidR="006D5393" w:rsidRDefault="006D5393">
            <w:pPr>
              <w:jc w:val="left"/>
              <w:rPr>
                <w:rFonts w:ascii="仿宋" w:eastAsia="仿宋" w:hAnsi="仿宋" w:cs="仿宋"/>
                <w:sz w:val="24"/>
              </w:rPr>
            </w:pPr>
          </w:p>
          <w:p w14:paraId="1C59A394" w14:textId="77777777" w:rsidR="006D5393" w:rsidRDefault="00EF14DF">
            <w:pPr>
              <w:rPr>
                <w:rFonts w:ascii="仿宋" w:eastAsia="仿宋" w:hAnsi="仿宋" w:cs="仿宋"/>
                <w:sz w:val="24"/>
              </w:rPr>
            </w:pPr>
            <w:r>
              <w:rPr>
                <w:rFonts w:ascii="仿宋" w:eastAsia="仿宋" w:hAnsi="仿宋" w:cs="仿宋" w:hint="eastAsia"/>
                <w:sz w:val="24"/>
              </w:rPr>
              <w:t>1.项目概述(内容、数量、用途、简要技术需求等)</w:t>
            </w:r>
          </w:p>
          <w:p w14:paraId="50BDCA13" w14:textId="4FE37510" w:rsidR="006D5393" w:rsidRPr="00CC4A0B" w:rsidRDefault="00EF14DF">
            <w:pPr>
              <w:rPr>
                <w:rFonts w:ascii="仿宋" w:eastAsia="仿宋" w:hAnsi="仿宋" w:cs="仿宋" w:hint="eastAsia"/>
                <w:sz w:val="24"/>
              </w:rPr>
            </w:pPr>
            <w:r>
              <w:rPr>
                <w:rFonts w:ascii="仿宋" w:eastAsia="仿宋" w:hAnsi="仿宋" w:cs="仿宋" w:hint="eastAsia"/>
                <w:sz w:val="24"/>
              </w:rPr>
              <w:t>《中国历史文献总库·近代报纸数据库》由国家图书馆出版社开发，以国家图书馆的馆藏为主， 其他图书馆所藏的报纸为辅，优先选取具有全国影响或在某一地域影响较大的报纸，进行数据加工，提供篇目检索和全文检索，并能够准确定位到单篇内容位置，方便使用者进行查阅。《近代报纸数据库》</w:t>
            </w:r>
            <w:proofErr w:type="gramStart"/>
            <w:r>
              <w:rPr>
                <w:rFonts w:ascii="仿宋" w:eastAsia="仿宋" w:hAnsi="仿宋" w:cs="仿宋" w:hint="eastAsia"/>
                <w:sz w:val="24"/>
              </w:rPr>
              <w:t>巳</w:t>
            </w:r>
            <w:proofErr w:type="gramEnd"/>
            <w:r>
              <w:rPr>
                <w:rFonts w:ascii="仿宋" w:eastAsia="仿宋" w:hAnsi="仿宋" w:cs="仿宋" w:hint="eastAsia"/>
                <w:sz w:val="24"/>
              </w:rPr>
              <w:t>完成1 - 9 辑建设，包括数百种报纸。这些权威报纸基本覆盖了全国各地区， 全面反映了民国时期各地的风土人情、社会万象。</w:t>
            </w:r>
            <w:r>
              <w:rPr>
                <w:rFonts w:ascii="仿宋" w:eastAsia="仿宋" w:hAnsi="仿宋" w:cs="仿宋" w:hint="eastAsia"/>
                <w:sz w:val="24"/>
              </w:rPr>
              <w:br/>
              <w:t>该次购买第四辑中包括</w:t>
            </w:r>
            <w:proofErr w:type="gramStart"/>
            <w:r>
              <w:rPr>
                <w:rFonts w:ascii="仿宋" w:eastAsia="仿宋" w:hAnsi="仿宋" w:cs="仿宋" w:hint="eastAsia"/>
                <w:sz w:val="24"/>
              </w:rPr>
              <w:t>穆声报</w:t>
            </w:r>
            <w:proofErr w:type="gramEnd"/>
            <w:r>
              <w:rPr>
                <w:rFonts w:ascii="仿宋" w:eastAsia="仿宋" w:hAnsi="仿宋" w:cs="仿宋" w:hint="eastAsia"/>
                <w:sz w:val="24"/>
              </w:rPr>
              <w:t>、舆论、潮报、北京晚报、河北民国日报、北平晚报、真善美 : 天津真善美画报、社会日报、涞源民报、</w:t>
            </w:r>
            <w:proofErr w:type="gramStart"/>
            <w:r>
              <w:rPr>
                <w:rFonts w:ascii="仿宋" w:eastAsia="仿宋" w:hAnsi="仿宋" w:cs="仿宋" w:hint="eastAsia"/>
                <w:sz w:val="24"/>
              </w:rPr>
              <w:t>绥闻晚报</w:t>
            </w:r>
            <w:proofErr w:type="gramEnd"/>
            <w:r>
              <w:rPr>
                <w:rFonts w:ascii="仿宋" w:eastAsia="仿宋" w:hAnsi="仿宋" w:cs="仿宋" w:hint="eastAsia"/>
                <w:sz w:val="24"/>
              </w:rPr>
              <w:t>、正闻报、桂西日报、芷江民报、中华日报、民国日报-归绥、</w:t>
            </w:r>
            <w:proofErr w:type="gramStart"/>
            <w:r>
              <w:rPr>
                <w:rFonts w:ascii="仿宋" w:eastAsia="仿宋" w:hAnsi="仿宋" w:cs="仿宋" w:hint="eastAsia"/>
                <w:sz w:val="24"/>
              </w:rPr>
              <w:t>新儿童报</w:t>
            </w:r>
            <w:proofErr w:type="gramEnd"/>
            <w:r>
              <w:rPr>
                <w:rFonts w:ascii="仿宋" w:eastAsia="仿宋" w:hAnsi="仿宋" w:cs="仿宋" w:hint="eastAsia"/>
                <w:sz w:val="24"/>
              </w:rPr>
              <w:t>、辰报、昆明晚报、申江日报、党军日报（瑞金版）、怒江涛日报、声报、</w:t>
            </w:r>
            <w:proofErr w:type="gramStart"/>
            <w:r>
              <w:rPr>
                <w:rFonts w:ascii="仿宋" w:eastAsia="仿宋" w:hAnsi="仿宋" w:cs="仿宋" w:hint="eastAsia"/>
                <w:sz w:val="24"/>
              </w:rPr>
              <w:t>钦县半周报</w:t>
            </w:r>
            <w:proofErr w:type="gramEnd"/>
            <w:r>
              <w:rPr>
                <w:rFonts w:ascii="仿宋" w:eastAsia="仿宋" w:hAnsi="仿宋" w:cs="仿宋" w:hint="eastAsia"/>
                <w:sz w:val="24"/>
              </w:rPr>
              <w:t>、民报、民国日报-九江、华北新报-石门、新河南报、训导周报、保山日报、江南正报、文化新闻、觉今日报、晓报、大同报晚刊、渤海日报、权衡报、市民周刊、大国民报、东方时报、天声报、新北京、中报-南京、中南报、西北日报、中山日报等实现数据库的报纸。</w:t>
            </w:r>
            <w:r>
              <w:rPr>
                <w:rFonts w:ascii="仿宋" w:eastAsia="仿宋" w:hAnsi="仿宋" w:cs="仿宋" w:hint="eastAsia"/>
                <w:sz w:val="24"/>
              </w:rPr>
              <w:br/>
              <w:t>该资源包括了数百种近代报纸， 这些报纸年代久远， 无替代纸质资源可供使用， 同时包括大量其他近代报纸库中内容无可代替的内容，主要用于我校人文社科学院多名教授科研需求及相关多门课程，其中包括国情教育部开设的全部7门课程，通识教育学科部中国近现代史相关课程，如GEW2101 GEC2102 GEC3406 GEC3104 GEC3105 GEC2112等，该部分课程的老师和同学可以通过该资源查阅中国近现代历史上的重要信息，且对我校多名教授在近现代史方向研究上具有其不可替代性。</w:t>
            </w:r>
          </w:p>
          <w:p w14:paraId="1BFE0A1B" w14:textId="77777777" w:rsidR="006D5393" w:rsidRDefault="00EF14DF">
            <w:pPr>
              <w:jc w:val="left"/>
              <w:rPr>
                <w:rFonts w:ascii="仿宋" w:eastAsia="仿宋" w:hAnsi="仿宋" w:cs="仿宋"/>
                <w:sz w:val="24"/>
              </w:rPr>
            </w:pPr>
            <w:r>
              <w:rPr>
                <w:rFonts w:ascii="仿宋" w:eastAsia="仿宋" w:hAnsi="仿宋" w:cs="仿宋" w:hint="eastAsia"/>
                <w:sz w:val="24"/>
              </w:rPr>
              <w:t>2.单一来源采购原因（唯一性、专门性、必要性）</w:t>
            </w:r>
          </w:p>
          <w:p w14:paraId="0E9D9699" w14:textId="640EBF9A" w:rsidR="006D5393" w:rsidRPr="00CC4A0B" w:rsidRDefault="00EF14DF" w:rsidP="00CC4A0B">
            <w:pPr>
              <w:rPr>
                <w:rFonts w:ascii="仿宋" w:eastAsia="仿宋" w:hAnsi="仿宋" w:cs="仿宋" w:hint="eastAsia"/>
                <w:color w:val="000000" w:themeColor="text1"/>
              </w:rPr>
            </w:pPr>
            <w:r>
              <w:rPr>
                <w:rFonts w:ascii="仿宋" w:eastAsia="仿宋" w:hAnsi="仿宋" w:cs="仿宋" w:hint="eastAsia"/>
                <w:sz w:val="24"/>
              </w:rPr>
              <w:t>本项目拟采购《中国历史文献总库·近代报纸数据库》第四辑，同时可访问《中国历史文献</w:t>
            </w:r>
            <w:r>
              <w:rPr>
                <w:rFonts w:ascii="仿宋" w:eastAsia="仿宋" w:hAnsi="仿宋" w:cs="仿宋" w:hint="eastAsia"/>
                <w:sz w:val="24"/>
              </w:rPr>
              <w:lastRenderedPageBreak/>
              <w:t>总库·近代报纸数据库》全库。该数据库第四辑包括北京晚报、北平晚报、民报等118种报纸，可以满足我校人文社科学院多名教授科研及全校学生的学习、研究。</w:t>
            </w:r>
            <w:r>
              <w:rPr>
                <w:rFonts w:ascii="仿宋" w:eastAsia="仿宋" w:hAnsi="仿宋" w:cs="仿宋" w:hint="eastAsia"/>
                <w:sz w:val="24"/>
              </w:rPr>
              <w:br/>
              <w:t>1. 必要性及专门性：我校人文社科学院多位教授为满足科研及课程需求，对比市场上其他同类报纸数据库后，发现只有《中国历史文献总库·近代报纸数据库》中的内容可以满足其对近代报纸相关内容</w:t>
            </w:r>
            <w:proofErr w:type="gramStart"/>
            <w:r>
              <w:rPr>
                <w:rFonts w:ascii="仿宋" w:eastAsia="仿宋" w:hAnsi="仿宋" w:cs="仿宋" w:hint="eastAsia"/>
                <w:sz w:val="24"/>
              </w:rPr>
              <w:t>上科研</w:t>
            </w:r>
            <w:proofErr w:type="gramEnd"/>
            <w:r>
              <w:rPr>
                <w:rFonts w:ascii="仿宋" w:eastAsia="仿宋" w:hAnsi="仿宋" w:cs="仿宋" w:hint="eastAsia"/>
                <w:sz w:val="24"/>
              </w:rPr>
              <w:t>及教学需求，因此采购《中国历史文献总库·近代报纸数据库》。</w:t>
            </w:r>
            <w:r>
              <w:rPr>
                <w:rFonts w:ascii="仿宋" w:eastAsia="仿宋" w:hAnsi="仿宋" w:cs="仿宋" w:hint="eastAsia"/>
                <w:sz w:val="24"/>
              </w:rPr>
              <w:br/>
              <w:t>2. 唯一性：经调研，该数据库为国家图书馆出版社发行的数据库，在建设伊始，国家图书馆已对其收录内容与市场上同类报纸数据库做过对比，以确保收录内容为其独有，同时经调研，该数据库内容未在其他同类近代报纸数据库中发现，其计算机软件著作权登记证书请见附件。 国家图书馆出版社授权该数据库在广东地区独家销售方为广东新华发行集团股份有限公司。因此，只有广东新华发行集团股份有限公司满足该项目要求。</w:t>
            </w:r>
            <w:r>
              <w:rPr>
                <w:rFonts w:ascii="仿宋" w:eastAsia="仿宋" w:hAnsi="仿宋" w:cs="仿宋" w:hint="eastAsia"/>
                <w:sz w:val="24"/>
              </w:rPr>
              <w:br/>
              <w:t>故根据《中华人民共和国政府采购法》及《深圳经济特区政府采购条例》规定，该数据库供应来源具有不可替代性，符合单一来源采购适用条件。详见附件。</w:t>
            </w:r>
          </w:p>
          <w:p w14:paraId="4EA7194A" w14:textId="77777777" w:rsidR="006D5393" w:rsidRDefault="00EF14DF">
            <w:pPr>
              <w:jc w:val="left"/>
              <w:rPr>
                <w:rFonts w:ascii="仿宋" w:eastAsia="仿宋" w:hAnsi="仿宋" w:cs="仿宋"/>
                <w:sz w:val="24"/>
              </w:rPr>
            </w:pPr>
            <w:r>
              <w:rPr>
                <w:rFonts w:ascii="仿宋" w:eastAsia="仿宋" w:hAnsi="仿宋" w:cs="仿宋" w:hint="eastAsia"/>
                <w:sz w:val="24"/>
              </w:rPr>
              <w:t>3.相关佐证材料</w:t>
            </w:r>
          </w:p>
          <w:p w14:paraId="3F1D6F48" w14:textId="5B2F4F8E" w:rsidR="006D5393" w:rsidRDefault="00EF14DF" w:rsidP="00CC4A0B">
            <w:pPr>
              <w:rPr>
                <w:rFonts w:ascii="仿宋" w:eastAsia="仿宋" w:hAnsi="仿宋" w:cs="仿宋" w:hint="eastAsia"/>
                <w:sz w:val="24"/>
              </w:rPr>
            </w:pPr>
            <w:r>
              <w:rPr>
                <w:rFonts w:ascii="仿宋" w:eastAsia="仿宋" w:hAnsi="仿宋" w:cs="仿宋" w:hint="eastAsia"/>
                <w:sz w:val="24"/>
              </w:rPr>
              <w:t>按照《香港中文大学（深圳）图书馆文献资源采购办法》第三章第十三条部门自行采购项目应遵照大学相关管理办法和程序。</w:t>
            </w:r>
          </w:p>
        </w:tc>
      </w:tr>
    </w:tbl>
    <w:p w14:paraId="5AF58624" w14:textId="77777777" w:rsidR="006D5393" w:rsidRDefault="006D5393">
      <w:pPr>
        <w:rPr>
          <w:rFonts w:ascii="仿宋" w:eastAsia="仿宋" w:hAnsi="仿宋"/>
          <w:sz w:val="24"/>
        </w:rPr>
      </w:pPr>
    </w:p>
    <w:sectPr w:rsidR="006D5393">
      <w:headerReference w:type="default" r:id="rId11"/>
      <w:footerReference w:type="default" r:id="rId12"/>
      <w:pgSz w:w="11906" w:h="16838"/>
      <w:pgMar w:top="1440" w:right="1800" w:bottom="1985"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C89AE" w14:textId="77777777" w:rsidR="00B1061F" w:rsidRDefault="00B1061F">
      <w:r>
        <w:separator/>
      </w:r>
    </w:p>
    <w:p w14:paraId="5D7AB8F1" w14:textId="77777777" w:rsidR="00B1061F" w:rsidRDefault="00B1061F"/>
  </w:endnote>
  <w:endnote w:type="continuationSeparator" w:id="0">
    <w:p w14:paraId="0AA1DFE5" w14:textId="77777777" w:rsidR="00B1061F" w:rsidRDefault="00B1061F">
      <w:r>
        <w:continuationSeparator/>
      </w:r>
    </w:p>
    <w:p w14:paraId="7F171A65" w14:textId="77777777" w:rsidR="00B1061F" w:rsidRDefault="00B106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仿宋">
    <w:altName w:val="Microsoft Ya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0767807"/>
    </w:sdtPr>
    <w:sdtEndPr/>
    <w:sdtContent>
      <w:p w14:paraId="002DDE73" w14:textId="77777777" w:rsidR="006D5393" w:rsidRDefault="00EF14DF">
        <w:pPr>
          <w:pStyle w:val="a7"/>
          <w:jc w:val="right"/>
        </w:pPr>
        <w:r>
          <w:fldChar w:fldCharType="begin"/>
        </w:r>
        <w:r>
          <w:instrText>PAGE   \* MERGEFORMAT</w:instrText>
        </w:r>
        <w:r>
          <w:fldChar w:fldCharType="separate"/>
        </w:r>
        <w:r w:rsidR="008503BF" w:rsidRPr="008503BF">
          <w:rPr>
            <w:noProof/>
            <w:lang w:val="zh-CN"/>
          </w:rPr>
          <w:t>2</w:t>
        </w:r>
        <w:r>
          <w:fldChar w:fldCharType="end"/>
        </w:r>
      </w:p>
    </w:sdtContent>
  </w:sdt>
  <w:p w14:paraId="7ABB9819" w14:textId="77777777" w:rsidR="006D5393" w:rsidRDefault="006D5393">
    <w:pPr>
      <w:pStyle w:val="a7"/>
    </w:pPr>
  </w:p>
  <w:p w14:paraId="66BAB3FF" w14:textId="77777777" w:rsidR="00000000" w:rsidRDefault="00B106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18211" w14:textId="77777777" w:rsidR="00B1061F" w:rsidRDefault="00B1061F">
      <w:r>
        <w:separator/>
      </w:r>
    </w:p>
    <w:p w14:paraId="7017B8D0" w14:textId="77777777" w:rsidR="00B1061F" w:rsidRDefault="00B1061F"/>
  </w:footnote>
  <w:footnote w:type="continuationSeparator" w:id="0">
    <w:p w14:paraId="5590CDA4" w14:textId="77777777" w:rsidR="00B1061F" w:rsidRDefault="00B1061F">
      <w:r>
        <w:continuationSeparator/>
      </w:r>
    </w:p>
    <w:p w14:paraId="2F2DE273" w14:textId="77777777" w:rsidR="00B1061F" w:rsidRDefault="00B106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DE46C" w14:textId="77777777" w:rsidR="006D5393" w:rsidRDefault="00EF14DF">
    <w:pPr>
      <w:pStyle w:val="a9"/>
      <w:jc w:val="left"/>
    </w:pPr>
    <w:r>
      <w:rPr>
        <w:rFonts w:ascii="宋体" w:hAnsi="宋体" w:cs="宋体" w:hint="eastAsia"/>
        <w:noProof/>
        <w:kern w:val="0"/>
        <w:sz w:val="24"/>
        <w:szCs w:val="24"/>
      </w:rPr>
      <w:drawing>
        <wp:inline distT="0" distB="0" distL="0" distR="0" wp14:anchorId="5880BCBE" wp14:editId="5DD5B2CB">
          <wp:extent cx="2386965" cy="42672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p w14:paraId="2F167C31" w14:textId="77777777" w:rsidR="00000000" w:rsidRDefault="00B1061F" w:rsidP="00CC4A0B">
    <w:pPr>
      <w:pStyle w:val="ac"/>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iY2JkMjU3NGYzZTEwMzZmMGFkZWViYmNkYWU3NDIifQ=="/>
  </w:docVars>
  <w:rsids>
    <w:rsidRoot w:val="00DE633E"/>
    <w:rsid w:val="00000D47"/>
    <w:rsid w:val="00005A6F"/>
    <w:rsid w:val="00027A76"/>
    <w:rsid w:val="000320CF"/>
    <w:rsid w:val="000350E1"/>
    <w:rsid w:val="00040429"/>
    <w:rsid w:val="000408B4"/>
    <w:rsid w:val="00045564"/>
    <w:rsid w:val="0005391F"/>
    <w:rsid w:val="0005669F"/>
    <w:rsid w:val="000676A9"/>
    <w:rsid w:val="00071967"/>
    <w:rsid w:val="00072051"/>
    <w:rsid w:val="0008787F"/>
    <w:rsid w:val="00087B10"/>
    <w:rsid w:val="0009713E"/>
    <w:rsid w:val="000972B4"/>
    <w:rsid w:val="000A5ED3"/>
    <w:rsid w:val="000B2AF3"/>
    <w:rsid w:val="000C3653"/>
    <w:rsid w:val="000C4BDF"/>
    <w:rsid w:val="000C7634"/>
    <w:rsid w:val="000D4066"/>
    <w:rsid w:val="000F27B0"/>
    <w:rsid w:val="0010111C"/>
    <w:rsid w:val="00115461"/>
    <w:rsid w:val="001155FD"/>
    <w:rsid w:val="00125F66"/>
    <w:rsid w:val="0012792F"/>
    <w:rsid w:val="00131297"/>
    <w:rsid w:val="00131B30"/>
    <w:rsid w:val="00132168"/>
    <w:rsid w:val="00140C14"/>
    <w:rsid w:val="00141525"/>
    <w:rsid w:val="00154474"/>
    <w:rsid w:val="0017621A"/>
    <w:rsid w:val="001860B9"/>
    <w:rsid w:val="00190D40"/>
    <w:rsid w:val="001A4F06"/>
    <w:rsid w:val="001A7A03"/>
    <w:rsid w:val="001B3EFF"/>
    <w:rsid w:val="001B7869"/>
    <w:rsid w:val="001C26F4"/>
    <w:rsid w:val="001C7074"/>
    <w:rsid w:val="001D45F5"/>
    <w:rsid w:val="001E7672"/>
    <w:rsid w:val="001F4B2B"/>
    <w:rsid w:val="001F52D6"/>
    <w:rsid w:val="001F5EF2"/>
    <w:rsid w:val="00206A69"/>
    <w:rsid w:val="00217F48"/>
    <w:rsid w:val="00233031"/>
    <w:rsid w:val="00233DDA"/>
    <w:rsid w:val="00240C4C"/>
    <w:rsid w:val="00252D3E"/>
    <w:rsid w:val="002601D2"/>
    <w:rsid w:val="00264CA9"/>
    <w:rsid w:val="0029268F"/>
    <w:rsid w:val="00296546"/>
    <w:rsid w:val="002B0C02"/>
    <w:rsid w:val="002C7102"/>
    <w:rsid w:val="002D2C8C"/>
    <w:rsid w:val="002D33BC"/>
    <w:rsid w:val="002E2CB0"/>
    <w:rsid w:val="002F57A5"/>
    <w:rsid w:val="002F7272"/>
    <w:rsid w:val="0030042C"/>
    <w:rsid w:val="003011E9"/>
    <w:rsid w:val="003042C9"/>
    <w:rsid w:val="003128C3"/>
    <w:rsid w:val="00314CB0"/>
    <w:rsid w:val="0032071E"/>
    <w:rsid w:val="0032788A"/>
    <w:rsid w:val="003367B4"/>
    <w:rsid w:val="00353FA2"/>
    <w:rsid w:val="00355719"/>
    <w:rsid w:val="00356A78"/>
    <w:rsid w:val="0036519A"/>
    <w:rsid w:val="00380960"/>
    <w:rsid w:val="00380EB3"/>
    <w:rsid w:val="00383C38"/>
    <w:rsid w:val="00384277"/>
    <w:rsid w:val="00387DC3"/>
    <w:rsid w:val="003A399C"/>
    <w:rsid w:val="003A67F3"/>
    <w:rsid w:val="003B02D9"/>
    <w:rsid w:val="003B311E"/>
    <w:rsid w:val="003E2578"/>
    <w:rsid w:val="003E4701"/>
    <w:rsid w:val="003E4AD2"/>
    <w:rsid w:val="003E6637"/>
    <w:rsid w:val="003E72DC"/>
    <w:rsid w:val="003F0A25"/>
    <w:rsid w:val="003F54CB"/>
    <w:rsid w:val="00401FC4"/>
    <w:rsid w:val="00415078"/>
    <w:rsid w:val="00416CFB"/>
    <w:rsid w:val="00436A00"/>
    <w:rsid w:val="004376BE"/>
    <w:rsid w:val="00453A5A"/>
    <w:rsid w:val="00470466"/>
    <w:rsid w:val="004708DC"/>
    <w:rsid w:val="0047770A"/>
    <w:rsid w:val="004A014C"/>
    <w:rsid w:val="004A07D3"/>
    <w:rsid w:val="004A5BA4"/>
    <w:rsid w:val="004B3895"/>
    <w:rsid w:val="004F33E1"/>
    <w:rsid w:val="004F644E"/>
    <w:rsid w:val="0050266D"/>
    <w:rsid w:val="00507C45"/>
    <w:rsid w:val="00514958"/>
    <w:rsid w:val="00531834"/>
    <w:rsid w:val="00532C57"/>
    <w:rsid w:val="005358D2"/>
    <w:rsid w:val="005455E3"/>
    <w:rsid w:val="00546FC0"/>
    <w:rsid w:val="005643A4"/>
    <w:rsid w:val="00564771"/>
    <w:rsid w:val="00564B8D"/>
    <w:rsid w:val="005670AA"/>
    <w:rsid w:val="00571A5C"/>
    <w:rsid w:val="00573A6D"/>
    <w:rsid w:val="00585339"/>
    <w:rsid w:val="005857D3"/>
    <w:rsid w:val="0059686C"/>
    <w:rsid w:val="005C7810"/>
    <w:rsid w:val="005D233C"/>
    <w:rsid w:val="005F1668"/>
    <w:rsid w:val="00603747"/>
    <w:rsid w:val="00604D21"/>
    <w:rsid w:val="00606F7D"/>
    <w:rsid w:val="006076FA"/>
    <w:rsid w:val="006164F0"/>
    <w:rsid w:val="00617100"/>
    <w:rsid w:val="00625274"/>
    <w:rsid w:val="00626A73"/>
    <w:rsid w:val="00627DD5"/>
    <w:rsid w:val="0063015D"/>
    <w:rsid w:val="006329D8"/>
    <w:rsid w:val="006349BB"/>
    <w:rsid w:val="00637FA8"/>
    <w:rsid w:val="006405FA"/>
    <w:rsid w:val="006707D3"/>
    <w:rsid w:val="00672FD5"/>
    <w:rsid w:val="00692D96"/>
    <w:rsid w:val="00695BA7"/>
    <w:rsid w:val="006A306E"/>
    <w:rsid w:val="006A686B"/>
    <w:rsid w:val="006B1924"/>
    <w:rsid w:val="006C5166"/>
    <w:rsid w:val="006C63B4"/>
    <w:rsid w:val="006C6CBA"/>
    <w:rsid w:val="006C7B99"/>
    <w:rsid w:val="006D5393"/>
    <w:rsid w:val="007171E0"/>
    <w:rsid w:val="00724505"/>
    <w:rsid w:val="00724E90"/>
    <w:rsid w:val="00727E38"/>
    <w:rsid w:val="00733CB0"/>
    <w:rsid w:val="00736B0B"/>
    <w:rsid w:val="00746AD9"/>
    <w:rsid w:val="00753A0C"/>
    <w:rsid w:val="00760714"/>
    <w:rsid w:val="00763485"/>
    <w:rsid w:val="00776120"/>
    <w:rsid w:val="007959E1"/>
    <w:rsid w:val="007D2F3F"/>
    <w:rsid w:val="007D7CE3"/>
    <w:rsid w:val="007E33E0"/>
    <w:rsid w:val="007E5FD3"/>
    <w:rsid w:val="0080047D"/>
    <w:rsid w:val="00802D4B"/>
    <w:rsid w:val="008466C1"/>
    <w:rsid w:val="008503BF"/>
    <w:rsid w:val="008612A2"/>
    <w:rsid w:val="00886EA3"/>
    <w:rsid w:val="00894FD4"/>
    <w:rsid w:val="008A131C"/>
    <w:rsid w:val="008A2031"/>
    <w:rsid w:val="008A7369"/>
    <w:rsid w:val="008B05F1"/>
    <w:rsid w:val="008B4832"/>
    <w:rsid w:val="008B5849"/>
    <w:rsid w:val="008C57CE"/>
    <w:rsid w:val="008E09E3"/>
    <w:rsid w:val="008E27C8"/>
    <w:rsid w:val="008E6AAB"/>
    <w:rsid w:val="008E6C20"/>
    <w:rsid w:val="008F154E"/>
    <w:rsid w:val="009000F1"/>
    <w:rsid w:val="009003AC"/>
    <w:rsid w:val="00902AF0"/>
    <w:rsid w:val="00903DD7"/>
    <w:rsid w:val="00916798"/>
    <w:rsid w:val="00920D2B"/>
    <w:rsid w:val="00933E28"/>
    <w:rsid w:val="00945516"/>
    <w:rsid w:val="00947452"/>
    <w:rsid w:val="009502D3"/>
    <w:rsid w:val="0095147D"/>
    <w:rsid w:val="00951621"/>
    <w:rsid w:val="00975771"/>
    <w:rsid w:val="00984486"/>
    <w:rsid w:val="0099635E"/>
    <w:rsid w:val="009973F5"/>
    <w:rsid w:val="009A6CAA"/>
    <w:rsid w:val="009C175A"/>
    <w:rsid w:val="009C2B87"/>
    <w:rsid w:val="009D1406"/>
    <w:rsid w:val="009D21A1"/>
    <w:rsid w:val="009D6F16"/>
    <w:rsid w:val="009E3E81"/>
    <w:rsid w:val="009F2E88"/>
    <w:rsid w:val="009F7467"/>
    <w:rsid w:val="00A022A2"/>
    <w:rsid w:val="00A107CB"/>
    <w:rsid w:val="00A143F7"/>
    <w:rsid w:val="00A15C24"/>
    <w:rsid w:val="00A253AC"/>
    <w:rsid w:val="00A26CDF"/>
    <w:rsid w:val="00A33F81"/>
    <w:rsid w:val="00A35901"/>
    <w:rsid w:val="00A40DC4"/>
    <w:rsid w:val="00A51BBC"/>
    <w:rsid w:val="00A53763"/>
    <w:rsid w:val="00A54F6B"/>
    <w:rsid w:val="00A55F7D"/>
    <w:rsid w:val="00A566A6"/>
    <w:rsid w:val="00A65A05"/>
    <w:rsid w:val="00A753BD"/>
    <w:rsid w:val="00A76791"/>
    <w:rsid w:val="00A82998"/>
    <w:rsid w:val="00A93D53"/>
    <w:rsid w:val="00A95DE7"/>
    <w:rsid w:val="00AA6940"/>
    <w:rsid w:val="00AC746C"/>
    <w:rsid w:val="00AE3674"/>
    <w:rsid w:val="00AE600E"/>
    <w:rsid w:val="00AE6408"/>
    <w:rsid w:val="00AF0D7B"/>
    <w:rsid w:val="00AF2870"/>
    <w:rsid w:val="00B0546F"/>
    <w:rsid w:val="00B1061F"/>
    <w:rsid w:val="00B1110F"/>
    <w:rsid w:val="00B176E9"/>
    <w:rsid w:val="00B21516"/>
    <w:rsid w:val="00B33091"/>
    <w:rsid w:val="00B36E9E"/>
    <w:rsid w:val="00B55B29"/>
    <w:rsid w:val="00B63B13"/>
    <w:rsid w:val="00B6512B"/>
    <w:rsid w:val="00B707DC"/>
    <w:rsid w:val="00B861DF"/>
    <w:rsid w:val="00B87476"/>
    <w:rsid w:val="00B9186E"/>
    <w:rsid w:val="00B919E9"/>
    <w:rsid w:val="00B93DDE"/>
    <w:rsid w:val="00B941C1"/>
    <w:rsid w:val="00BB1DE6"/>
    <w:rsid w:val="00BB6869"/>
    <w:rsid w:val="00BB720D"/>
    <w:rsid w:val="00BB7F76"/>
    <w:rsid w:val="00BC2CA9"/>
    <w:rsid w:val="00BD373D"/>
    <w:rsid w:val="00BE77A6"/>
    <w:rsid w:val="00BF6DB8"/>
    <w:rsid w:val="00C000C4"/>
    <w:rsid w:val="00C066E3"/>
    <w:rsid w:val="00C27D78"/>
    <w:rsid w:val="00C32C08"/>
    <w:rsid w:val="00C37EC9"/>
    <w:rsid w:val="00C53FCE"/>
    <w:rsid w:val="00C54D85"/>
    <w:rsid w:val="00C565A5"/>
    <w:rsid w:val="00C56958"/>
    <w:rsid w:val="00C8032D"/>
    <w:rsid w:val="00C82FE6"/>
    <w:rsid w:val="00C83317"/>
    <w:rsid w:val="00C83FD0"/>
    <w:rsid w:val="00C87FAF"/>
    <w:rsid w:val="00CA5E6E"/>
    <w:rsid w:val="00CB58F6"/>
    <w:rsid w:val="00CB7E5A"/>
    <w:rsid w:val="00CC4A0B"/>
    <w:rsid w:val="00CC6334"/>
    <w:rsid w:val="00CD0AEB"/>
    <w:rsid w:val="00CD0BFD"/>
    <w:rsid w:val="00CD266E"/>
    <w:rsid w:val="00CE2983"/>
    <w:rsid w:val="00CE5CAF"/>
    <w:rsid w:val="00D00546"/>
    <w:rsid w:val="00D06740"/>
    <w:rsid w:val="00D13595"/>
    <w:rsid w:val="00D15E13"/>
    <w:rsid w:val="00D43987"/>
    <w:rsid w:val="00D56DF0"/>
    <w:rsid w:val="00D65D70"/>
    <w:rsid w:val="00D65F06"/>
    <w:rsid w:val="00D70F7E"/>
    <w:rsid w:val="00D749A8"/>
    <w:rsid w:val="00D7787C"/>
    <w:rsid w:val="00D82361"/>
    <w:rsid w:val="00D87170"/>
    <w:rsid w:val="00D940AF"/>
    <w:rsid w:val="00D97007"/>
    <w:rsid w:val="00DA28B2"/>
    <w:rsid w:val="00DA7797"/>
    <w:rsid w:val="00DB1EAE"/>
    <w:rsid w:val="00DC4CBD"/>
    <w:rsid w:val="00DD7F38"/>
    <w:rsid w:val="00DE633E"/>
    <w:rsid w:val="00DF7AFD"/>
    <w:rsid w:val="00E03D2F"/>
    <w:rsid w:val="00E06161"/>
    <w:rsid w:val="00E141DA"/>
    <w:rsid w:val="00E21176"/>
    <w:rsid w:val="00E24C2B"/>
    <w:rsid w:val="00E312D5"/>
    <w:rsid w:val="00E32EED"/>
    <w:rsid w:val="00E40D59"/>
    <w:rsid w:val="00E43FDD"/>
    <w:rsid w:val="00E6295F"/>
    <w:rsid w:val="00E6754A"/>
    <w:rsid w:val="00E773DC"/>
    <w:rsid w:val="00E777B4"/>
    <w:rsid w:val="00E97628"/>
    <w:rsid w:val="00EA4106"/>
    <w:rsid w:val="00EB140F"/>
    <w:rsid w:val="00EB7620"/>
    <w:rsid w:val="00EB7A88"/>
    <w:rsid w:val="00EC0BCD"/>
    <w:rsid w:val="00EC6570"/>
    <w:rsid w:val="00EC6E30"/>
    <w:rsid w:val="00ED5676"/>
    <w:rsid w:val="00ED7EF7"/>
    <w:rsid w:val="00EE7599"/>
    <w:rsid w:val="00EF14DF"/>
    <w:rsid w:val="00EF5E0A"/>
    <w:rsid w:val="00F066EC"/>
    <w:rsid w:val="00F21EFC"/>
    <w:rsid w:val="00F231F7"/>
    <w:rsid w:val="00F2612E"/>
    <w:rsid w:val="00F27700"/>
    <w:rsid w:val="00F309C1"/>
    <w:rsid w:val="00F43F82"/>
    <w:rsid w:val="00F54882"/>
    <w:rsid w:val="00F61E32"/>
    <w:rsid w:val="00F67496"/>
    <w:rsid w:val="00F7755F"/>
    <w:rsid w:val="00F87B02"/>
    <w:rsid w:val="00F96A5D"/>
    <w:rsid w:val="00FC59C5"/>
    <w:rsid w:val="00FD433D"/>
    <w:rsid w:val="12024DD8"/>
    <w:rsid w:val="17497B59"/>
    <w:rsid w:val="1CF7137D"/>
    <w:rsid w:val="2F975267"/>
    <w:rsid w:val="3A5C65D7"/>
    <w:rsid w:val="42031418"/>
    <w:rsid w:val="539A4AC7"/>
    <w:rsid w:val="5F8B7867"/>
    <w:rsid w:val="604310ED"/>
    <w:rsid w:val="6D086606"/>
    <w:rsid w:val="718204F7"/>
    <w:rsid w:val="7BFF7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E47850"/>
  <w15:docId w15:val="{BE3B400D-C0FE-4C92-ABD4-D3069CBED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4"/>
    </w:rPr>
  </w:style>
  <w:style w:type="paragraph" w:styleId="3">
    <w:name w:val="heading 3"/>
    <w:basedOn w:val="a"/>
    <w:next w:val="a"/>
    <w:link w:val="30"/>
    <w:uiPriority w:val="9"/>
    <w:semiHidden/>
    <w:unhideWhenUsed/>
    <w:qFormat/>
    <w:pPr>
      <w:spacing w:beforeAutospacing="1"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c">
    <w:name w:val="Title"/>
    <w:basedOn w:val="a"/>
    <w:next w:val="a"/>
    <w:link w:val="ad"/>
    <w:uiPriority w:val="10"/>
    <w:qFormat/>
    <w:pPr>
      <w:spacing w:before="240" w:after="60"/>
      <w:jc w:val="center"/>
      <w:outlineLvl w:val="0"/>
    </w:pPr>
    <w:rPr>
      <w:rFonts w:asciiTheme="majorHAnsi" w:eastAsiaTheme="majorEastAsia" w:hAnsiTheme="majorHAnsi" w:cstheme="majorBidi"/>
      <w:b/>
      <w:bCs/>
      <w:sz w:val="32"/>
      <w:szCs w:val="32"/>
    </w:rPr>
  </w:style>
  <w:style w:type="paragraph" w:styleId="ae">
    <w:name w:val="annotation subject"/>
    <w:basedOn w:val="a3"/>
    <w:next w:val="a3"/>
    <w:link w:val="af"/>
    <w:autoRedefine/>
    <w:uiPriority w:val="99"/>
    <w:semiHidden/>
    <w:unhideWhenUsed/>
    <w:qFormat/>
    <w:rPr>
      <w:b/>
      <w:bCs/>
    </w:rPr>
  </w:style>
  <w:style w:type="table" w:styleId="af0">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autoRedefine/>
    <w:uiPriority w:val="99"/>
    <w:qFormat/>
    <w:rPr>
      <w:sz w:val="18"/>
      <w:szCs w:val="18"/>
    </w:rPr>
  </w:style>
  <w:style w:type="character" w:customStyle="1" w:styleId="ad">
    <w:name w:val="标题 字符"/>
    <w:basedOn w:val="a0"/>
    <w:link w:val="ac"/>
    <w:autoRedefine/>
    <w:uiPriority w:val="10"/>
    <w:qFormat/>
    <w:rPr>
      <w:rFonts w:asciiTheme="majorHAnsi" w:eastAsiaTheme="majorEastAsia" w:hAnsiTheme="majorHAnsi" w:cstheme="majorBidi"/>
      <w:b/>
      <w:bCs/>
      <w:sz w:val="32"/>
      <w:szCs w:val="32"/>
    </w:rPr>
  </w:style>
  <w:style w:type="character" w:customStyle="1" w:styleId="a6">
    <w:name w:val="批注框文本 字符"/>
    <w:basedOn w:val="a0"/>
    <w:link w:val="a5"/>
    <w:uiPriority w:val="99"/>
    <w:semiHidden/>
    <w:qFormat/>
    <w:rPr>
      <w:sz w:val="18"/>
      <w:szCs w:val="18"/>
    </w:rPr>
  </w:style>
  <w:style w:type="character" w:customStyle="1" w:styleId="30">
    <w:name w:val="标题 3 字符"/>
    <w:basedOn w:val="a0"/>
    <w:link w:val="3"/>
    <w:uiPriority w:val="9"/>
    <w:semiHidden/>
    <w:qFormat/>
    <w:rPr>
      <w:rFonts w:ascii="宋体" w:eastAsia="宋体" w:hAnsi="宋体" w:cs="Times New Roman"/>
      <w:b/>
      <w:kern w:val="0"/>
      <w:sz w:val="27"/>
      <w:szCs w:val="27"/>
    </w:rPr>
  </w:style>
  <w:style w:type="paragraph" w:styleId="af2">
    <w:name w:val="List Paragraph"/>
    <w:basedOn w:val="a"/>
    <w:uiPriority w:val="99"/>
    <w:qFormat/>
    <w:pPr>
      <w:ind w:left="720"/>
      <w:contextualSpacing/>
    </w:pPr>
  </w:style>
  <w:style w:type="character" w:customStyle="1" w:styleId="a4">
    <w:name w:val="批注文字 字符"/>
    <w:basedOn w:val="a0"/>
    <w:link w:val="a3"/>
    <w:autoRedefine/>
    <w:uiPriority w:val="99"/>
    <w:qFormat/>
  </w:style>
  <w:style w:type="character" w:customStyle="1" w:styleId="af">
    <w:name w:val="批注主题 字符"/>
    <w:basedOn w:val="a4"/>
    <w:link w:val="ae"/>
    <w:uiPriority w:val="99"/>
    <w:semiHidden/>
    <w:qFormat/>
    <w:rPr>
      <w:b/>
      <w:bCs/>
    </w:rPr>
  </w:style>
  <w:style w:type="paragraph" w:customStyle="1" w:styleId="31">
    <w:name w:val="正文3"/>
    <w:autoRedefine/>
    <w:qFormat/>
    <w:pPr>
      <w:widowControl w:val="0"/>
      <w:jc w:val="both"/>
    </w:pPr>
    <w:rPr>
      <w:rFonts w:ascii="等线" w:eastAsia="等线" w:hAnsi="等线"/>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2073062A300E6E449F516335DDC57058" ma:contentTypeVersion="1" ma:contentTypeDescription="Create a new document." ma:contentTypeScope="" ma:versionID="f476f6b9a7fd1c1ed7d7494a8e435539">
  <xsd:schema xmlns:xsd="http://www.w3.org/2001/XMLSchema" xmlns:xs="http://www.w3.org/2001/XMLSchema" xmlns:p="http://schemas.microsoft.com/office/2006/metadata/properties" xmlns:ns2="b5b62c72-33df-4a29-a921-fd6957cdfc41" targetNamespace="http://schemas.microsoft.com/office/2006/metadata/properties" ma:root="true" ma:fieldsID="e753f59da4223d80817749df90d02c34" ns2:_="">
    <xsd:import namespace="b5b62c72-33df-4a29-a921-fd6957cdfc4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b62c72-33df-4a29-a921-fd6957cdfc4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b5b62c72-33df-4a29-a921-fd6957cdfc41">HUDSTA2DJPP3-460479290-142</_dlc_DocId>
    <_dlc_DocIdUrl xmlns="b5b62c72-33df-4a29-a921-fd6957cdfc41">
      <Url>https://sp16.cuhk.edu.cn/eamo/_layouts/15/DocIdRedir.aspx?ID=HUDSTA2DJPP3-460479290-142</Url>
      <Description>HUDSTA2DJPP3-460479290-142</Description>
    </_dlc_DocIdUrl>
  </documentManagement>
</p:properties>
</file>

<file path=customXml/itemProps1.xml><?xml version="1.0" encoding="utf-8"?>
<ds:datastoreItem xmlns:ds="http://schemas.openxmlformats.org/officeDocument/2006/customXml" ds:itemID="{7AA819AC-5BCA-4994-BF77-387A9230E836}">
  <ds:schemaRefs>
    <ds:schemaRef ds:uri="http://schemas.openxmlformats.org/officeDocument/2006/bibliography"/>
  </ds:schemaRefs>
</ds:datastoreItem>
</file>

<file path=customXml/itemProps2.xml><?xml version="1.0" encoding="utf-8"?>
<ds:datastoreItem xmlns:ds="http://schemas.openxmlformats.org/officeDocument/2006/customXml" ds:itemID="{073282CB-B586-4F44-BB48-B5CCCCBBB2FC}">
  <ds:schemaRefs>
    <ds:schemaRef ds:uri="http://schemas.microsoft.com/sharepoint/v3/contenttype/forms"/>
  </ds:schemaRefs>
</ds:datastoreItem>
</file>

<file path=customXml/itemProps3.xml><?xml version="1.0" encoding="utf-8"?>
<ds:datastoreItem xmlns:ds="http://schemas.openxmlformats.org/officeDocument/2006/customXml" ds:itemID="{653747CD-9C05-48E7-9F50-4DF7DDC1A3E0}">
  <ds:schemaRefs>
    <ds:schemaRef ds:uri="http://schemas.microsoft.com/sharepoint/events"/>
  </ds:schemaRefs>
</ds:datastoreItem>
</file>

<file path=customXml/itemProps4.xml><?xml version="1.0" encoding="utf-8"?>
<ds:datastoreItem xmlns:ds="http://schemas.openxmlformats.org/officeDocument/2006/customXml" ds:itemID="{097F01AA-1353-4BB4-81DE-C6E332E4F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b62c72-33df-4a29-a921-fd6957cdfc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50E6BD5-F17D-4550-B0D1-8EF9D07846BE}">
  <ds:schemaRefs>
    <ds:schemaRef ds:uri="http://schemas.microsoft.com/office/2006/metadata/properties"/>
    <ds:schemaRef ds:uri="http://schemas.microsoft.com/office/infopath/2007/PartnerControls"/>
    <ds:schemaRef ds:uri="b5b62c72-33df-4a29-a921-fd6957cdfc41"/>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382</Words>
  <Characters>2180</Characters>
  <Application>Microsoft Office Word</Application>
  <DocSecurity>0</DocSecurity>
  <Lines>18</Lines>
  <Paragraphs>5</Paragraphs>
  <ScaleCrop>false</ScaleCrop>
  <Company/>
  <LinksUpToDate>false</LinksUpToDate>
  <CharactersWithSpaces>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Lily Gu (EAMO)</dc:creator>
  <cp:lastModifiedBy>Liu Jun (EAMO)</cp:lastModifiedBy>
  <cp:revision>412</cp:revision>
  <cp:lastPrinted>2020-05-09T08:24:00Z</cp:lastPrinted>
  <dcterms:created xsi:type="dcterms:W3CDTF">2020-06-05T09:53:00Z</dcterms:created>
  <dcterms:modified xsi:type="dcterms:W3CDTF">2025-07-21T02:22:00Z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0x0101002073062A300E6E449F516335DDC57058</vt:lpwstr>
  </property>
  <property fmtid="{D5CDD505-2E9C-101B-9397-08002B2CF9AE}" pid="3" name="_dlc_DocIdItemGuid">
    <vt:lpwstr>3a420ff3-845b-4536-8784-072ae158aa34</vt:lpwstr>
  </property>
  <property fmtid="{D5CDD505-2E9C-101B-9397-08002B2CF9AE}" pid="4" name="KSOProductBuildVer">
    <vt:lpwstr>2052-12.1.0.21915</vt:lpwstr>
  </property>
  <property fmtid="{D5CDD505-2E9C-101B-9397-08002B2CF9AE}" pid="5" name="ICV">
    <vt:lpwstr>225E4DB9B371482C83CB4BCAC4A039BC_12</vt:lpwstr>
  </property>
  <property fmtid="{D5CDD505-2E9C-101B-9397-08002B2CF9AE}" pid="6" name="KSOTemplateDocerSaveRecord">
    <vt:lpwstr>eyJoZGlkIjoiODViY2JkMjU3NGYzZTEwMzZmMGFkZWViYmNkYWU3NDIiLCJ1c2VySWQiOiI3MzMyNzA4MjQifQ==</vt:lpwstr>
  </property>
</Properties>
</file>